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A9F" w:rsidRPr="00A038A5" w:rsidRDefault="00FA1A9F" w:rsidP="00A038A5">
      <w:pPr>
        <w:bidi/>
        <w:jc w:val="both"/>
        <w:rPr>
          <w:rFonts w:cs="B Zar" w:hint="cs"/>
          <w:sz w:val="28"/>
          <w:szCs w:val="28"/>
          <w:rtl/>
          <w:lang w:bidi="fa-IR"/>
        </w:rPr>
      </w:pPr>
    </w:p>
    <w:p w:rsidR="00AB231A" w:rsidRDefault="00AB231A" w:rsidP="00A038A5">
      <w:pPr>
        <w:bidi/>
        <w:jc w:val="both"/>
        <w:rPr>
          <w:rFonts w:cs="B Zar"/>
          <w:sz w:val="28"/>
          <w:szCs w:val="28"/>
        </w:rPr>
      </w:pPr>
      <w:r>
        <w:rPr>
          <w:rFonts w:cs="B Zar" w:hint="cs"/>
          <w:sz w:val="28"/>
          <w:szCs w:val="28"/>
          <w:rtl/>
        </w:rPr>
        <w:t xml:space="preserve">رتبه دانشگاه تبریز در نظام بین المللی رتبه بندی </w:t>
      </w:r>
      <w:r>
        <w:rPr>
          <w:rFonts w:cs="B Zar"/>
          <w:sz w:val="28"/>
          <w:szCs w:val="28"/>
        </w:rPr>
        <w:t>Times Higher Education 2020</w:t>
      </w:r>
    </w:p>
    <w:p w:rsidR="00FA1A9F" w:rsidRPr="00A038A5" w:rsidRDefault="00FA1A9F" w:rsidP="00AB231A">
      <w:pPr>
        <w:bidi/>
        <w:jc w:val="both"/>
        <w:rPr>
          <w:rFonts w:cs="B Zar"/>
          <w:sz w:val="28"/>
          <w:szCs w:val="28"/>
          <w:rtl/>
        </w:rPr>
      </w:pPr>
      <w:r w:rsidRPr="00A038A5">
        <w:rPr>
          <w:rFonts w:cs="B Zar" w:hint="cs"/>
          <w:sz w:val="28"/>
          <w:szCs w:val="28"/>
          <w:rtl/>
        </w:rPr>
        <w:t>طبق اطلاعات منتشر شده در رتبه بندی جهانی 2020 تایمز، دانشگاه تبریز توانسته است با کسب رتبه 601 تا 800 جهان را از بین 1396 دانشگاه، رتبه هشتم دانشگاه های ایران را در میان 40 دانشگاه و همچنین رتبه سوم دانشگاه های جامع کشور را در کنار دانشگاه تهران به خود اختصاص دهد.</w:t>
      </w:r>
    </w:p>
    <w:p w:rsidR="00FA1A9F" w:rsidRPr="00A038A5" w:rsidRDefault="00FA1A9F" w:rsidP="00A038A5">
      <w:pPr>
        <w:bidi/>
        <w:jc w:val="both"/>
        <w:rPr>
          <w:rFonts w:cs="B Zar"/>
          <w:sz w:val="28"/>
          <w:szCs w:val="28"/>
          <w:rtl/>
        </w:rPr>
      </w:pPr>
      <w:r w:rsidRPr="00A038A5">
        <w:rPr>
          <w:rFonts w:cs="B Zar" w:hint="cs"/>
          <w:sz w:val="28"/>
          <w:szCs w:val="28"/>
          <w:rtl/>
        </w:rPr>
        <w:t>همچنین رتبه دانشگاه از نظر درآمد از صنعت، 512 جهانی، و از نظر چشم انداز بین المللی (میزان جذب دانشجوی بین المللی) نیز 1256 ارزیابی شده است</w:t>
      </w:r>
    </w:p>
    <w:p w:rsidR="00FA1A9F" w:rsidRPr="00A038A5" w:rsidRDefault="00FA1A9F" w:rsidP="00FF20B0">
      <w:pPr>
        <w:bidi/>
        <w:jc w:val="both"/>
        <w:rPr>
          <w:rFonts w:cs="B Zar"/>
          <w:sz w:val="28"/>
          <w:szCs w:val="28"/>
          <w:rtl/>
        </w:rPr>
      </w:pPr>
      <w:r w:rsidRPr="00A038A5">
        <w:rPr>
          <w:rFonts w:cs="B Zar" w:hint="cs"/>
          <w:sz w:val="28"/>
          <w:szCs w:val="28"/>
          <w:rtl/>
        </w:rPr>
        <w:t xml:space="preserve"> این رتبه بندی بر اساس اطلاعات سال 2017 و بر اساس شاخص های متنوع آموزشی</w:t>
      </w:r>
      <w:r w:rsidR="00A038A5" w:rsidRPr="00A038A5">
        <w:rPr>
          <w:rFonts w:cs="B Zar" w:hint="cs"/>
          <w:sz w:val="28"/>
          <w:szCs w:val="28"/>
          <w:rtl/>
        </w:rPr>
        <w:t xml:space="preserve"> (</w:t>
      </w:r>
      <w:r w:rsidR="00FF20B0">
        <w:rPr>
          <w:rFonts w:cs="B Zar" w:hint="cs"/>
          <w:sz w:val="28"/>
          <w:szCs w:val="28"/>
          <w:rtl/>
          <w:lang w:bidi="fa-IR"/>
        </w:rPr>
        <w:t>به عنوان شاخص ارزیابی</w:t>
      </w:r>
      <w:r w:rsidR="00A038A5" w:rsidRPr="00A038A5">
        <w:rPr>
          <w:rFonts w:cs="B Zar" w:hint="cs"/>
          <w:sz w:val="28"/>
          <w:szCs w:val="28"/>
          <w:rtl/>
        </w:rPr>
        <w:t>محیط یادگیری)</w:t>
      </w:r>
      <w:r w:rsidRPr="00A038A5">
        <w:rPr>
          <w:rFonts w:cs="B Zar" w:hint="cs"/>
          <w:sz w:val="28"/>
          <w:szCs w:val="28"/>
          <w:rtl/>
        </w:rPr>
        <w:t>، پژوهشی</w:t>
      </w:r>
      <w:r w:rsidR="00A038A5" w:rsidRPr="00A038A5">
        <w:rPr>
          <w:rFonts w:cs="B Zar" w:hint="cs"/>
          <w:sz w:val="28"/>
          <w:szCs w:val="28"/>
          <w:rtl/>
        </w:rPr>
        <w:t xml:space="preserve"> (</w:t>
      </w:r>
      <w:r w:rsidR="00FF20B0">
        <w:rPr>
          <w:rFonts w:cs="B Zar" w:hint="cs"/>
          <w:sz w:val="28"/>
          <w:szCs w:val="28"/>
          <w:rtl/>
        </w:rPr>
        <w:t xml:space="preserve">به عنوان شاخص ارزیابی </w:t>
      </w:r>
      <w:r w:rsidR="00A038A5" w:rsidRPr="00A038A5">
        <w:rPr>
          <w:rFonts w:cs="B Zar" w:hint="cs"/>
          <w:sz w:val="28"/>
          <w:szCs w:val="28"/>
          <w:rtl/>
        </w:rPr>
        <w:t>کمیت و اعتبار پژوهش های انجام شده)</w:t>
      </w:r>
      <w:r w:rsidRPr="00A038A5">
        <w:rPr>
          <w:rFonts w:cs="B Zar" w:hint="cs"/>
          <w:sz w:val="28"/>
          <w:szCs w:val="28"/>
          <w:rtl/>
        </w:rPr>
        <w:t>، استنادی</w:t>
      </w:r>
      <w:r w:rsidR="00A038A5" w:rsidRPr="00A038A5">
        <w:rPr>
          <w:rFonts w:cs="B Zar" w:hint="cs"/>
          <w:sz w:val="28"/>
          <w:szCs w:val="28"/>
          <w:rtl/>
        </w:rPr>
        <w:t xml:space="preserve"> (</w:t>
      </w:r>
      <w:r w:rsidR="00FF20B0">
        <w:rPr>
          <w:rFonts w:cs="B Zar" w:hint="cs"/>
          <w:sz w:val="28"/>
          <w:szCs w:val="28"/>
          <w:rtl/>
        </w:rPr>
        <w:t xml:space="preserve">به عنوان شاخص ارزیابی </w:t>
      </w:r>
      <w:r w:rsidR="00A038A5" w:rsidRPr="00A038A5">
        <w:rPr>
          <w:rFonts w:cs="B Zar" w:hint="cs"/>
          <w:sz w:val="28"/>
          <w:szCs w:val="28"/>
          <w:rtl/>
        </w:rPr>
        <w:t>اثرگذاری پژوهش)</w:t>
      </w:r>
      <w:r w:rsidRPr="00A038A5">
        <w:rPr>
          <w:rFonts w:cs="B Zar" w:hint="cs"/>
          <w:sz w:val="28"/>
          <w:szCs w:val="28"/>
          <w:rtl/>
        </w:rPr>
        <w:t>، درآمد از صنعت</w:t>
      </w:r>
      <w:r w:rsidR="00A038A5" w:rsidRPr="00A038A5">
        <w:rPr>
          <w:rFonts w:cs="B Zar" w:hint="cs"/>
          <w:sz w:val="28"/>
          <w:szCs w:val="28"/>
          <w:rtl/>
        </w:rPr>
        <w:t xml:space="preserve"> (به عنوان شاخص </w:t>
      </w:r>
      <w:r w:rsidR="00FF20B0">
        <w:rPr>
          <w:rFonts w:cs="B Zar" w:hint="cs"/>
          <w:sz w:val="28"/>
          <w:szCs w:val="28"/>
          <w:rtl/>
        </w:rPr>
        <w:t xml:space="preserve">ارزیابی میزان </w:t>
      </w:r>
      <w:r w:rsidR="00A038A5" w:rsidRPr="00A038A5">
        <w:rPr>
          <w:rFonts w:cs="B Zar" w:hint="cs"/>
          <w:sz w:val="28"/>
          <w:szCs w:val="28"/>
          <w:rtl/>
        </w:rPr>
        <w:t>تبدیل دانش به ثروت)</w:t>
      </w:r>
      <w:r w:rsidRPr="00A038A5">
        <w:rPr>
          <w:rFonts w:cs="B Zar" w:hint="cs"/>
          <w:sz w:val="28"/>
          <w:szCs w:val="28"/>
          <w:rtl/>
        </w:rPr>
        <w:t>، و همچنین چشم انداز بین المللی</w:t>
      </w:r>
      <w:r w:rsidR="00A038A5" w:rsidRPr="00A038A5">
        <w:rPr>
          <w:rFonts w:cs="B Zar" w:hint="cs"/>
          <w:sz w:val="28"/>
          <w:szCs w:val="28"/>
          <w:rtl/>
        </w:rPr>
        <w:t xml:space="preserve"> (به عنوان شاخص ارزیابی فعالیت اساتید و دانشجویان بین المللی در محیط دانشگاه) </w:t>
      </w:r>
      <w:r w:rsidRPr="00A038A5">
        <w:rPr>
          <w:rFonts w:cs="B Zar" w:hint="cs"/>
          <w:sz w:val="28"/>
          <w:szCs w:val="28"/>
          <w:rtl/>
        </w:rPr>
        <w:t xml:space="preserve"> صورت گرفته است</w:t>
      </w:r>
    </w:p>
    <w:p w:rsidR="00FA1A9F" w:rsidRPr="00A038A5" w:rsidRDefault="00FA1A9F" w:rsidP="00A038A5">
      <w:pPr>
        <w:bidi/>
        <w:jc w:val="both"/>
        <w:rPr>
          <w:rFonts w:cs="B Zar"/>
          <w:sz w:val="28"/>
          <w:szCs w:val="28"/>
          <w:rtl/>
        </w:rPr>
      </w:pPr>
    </w:p>
    <w:p w:rsidR="00FA1A9F" w:rsidRPr="00A038A5" w:rsidRDefault="00FA1A9F" w:rsidP="00A038A5">
      <w:pPr>
        <w:bidi/>
        <w:jc w:val="both"/>
        <w:rPr>
          <w:rFonts w:cs="B Zar"/>
          <w:sz w:val="28"/>
          <w:szCs w:val="28"/>
          <w:rtl/>
        </w:rPr>
      </w:pPr>
    </w:p>
    <w:p w:rsidR="00FA1A9F" w:rsidRPr="00A038A5" w:rsidRDefault="00B4312B" w:rsidP="00A038A5">
      <w:pPr>
        <w:bidi/>
        <w:jc w:val="center"/>
        <w:rPr>
          <w:rFonts w:cs="B Zar" w:hint="cs"/>
          <w:sz w:val="28"/>
          <w:szCs w:val="28"/>
          <w:rtl/>
          <w:lang w:bidi="fa-IR"/>
        </w:rPr>
      </w:pPr>
      <w:r>
        <w:rPr>
          <w:rFonts w:cs="B Zar" w:hint="cs"/>
          <w:sz w:val="28"/>
          <w:szCs w:val="28"/>
          <w:rtl/>
        </w:rPr>
        <w:t>همچنین بر اساس نتایج رتبه بندی موضوعی دانشگاه های ایران، رتبه دانشگاه در حوزه های موضوعی مختلف به شرح زیر ارائه می شود</w:t>
      </w:r>
    </w:p>
    <w:tbl>
      <w:tblPr>
        <w:tblStyle w:val="TableGrid"/>
        <w:tblW w:w="0" w:type="auto"/>
        <w:tblLook w:val="04A0" w:firstRow="1" w:lastRow="0" w:firstColumn="1" w:lastColumn="0" w:noHBand="0" w:noVBand="1"/>
      </w:tblPr>
      <w:tblGrid>
        <w:gridCol w:w="6642"/>
        <w:gridCol w:w="1105"/>
        <w:gridCol w:w="1105"/>
      </w:tblGrid>
      <w:tr w:rsidR="00B4312B" w:rsidRPr="00A038A5" w:rsidTr="00B4312B">
        <w:trPr>
          <w:trHeight w:val="300"/>
        </w:trPr>
        <w:tc>
          <w:tcPr>
            <w:tcW w:w="6642" w:type="dxa"/>
            <w:noWrap/>
            <w:hideMark/>
          </w:tcPr>
          <w:p w:rsidR="00B4312B" w:rsidRPr="00A038A5" w:rsidRDefault="00B4312B" w:rsidP="00A038A5">
            <w:pPr>
              <w:bidi/>
              <w:jc w:val="both"/>
              <w:rPr>
                <w:rFonts w:cs="B Zar"/>
                <w:sz w:val="28"/>
                <w:szCs w:val="28"/>
                <w:rtl/>
              </w:rPr>
            </w:pPr>
            <w:r w:rsidRPr="00A038A5">
              <w:rPr>
                <w:rFonts w:cs="B Zar"/>
                <w:sz w:val="28"/>
                <w:szCs w:val="28"/>
                <w:rtl/>
              </w:rPr>
              <w:t xml:space="preserve">رتبه </w:t>
            </w:r>
            <w:r>
              <w:rPr>
                <w:rFonts w:cs="B Zar" w:hint="cs"/>
                <w:sz w:val="28"/>
                <w:szCs w:val="28"/>
                <w:rtl/>
              </w:rPr>
              <w:t>در ایران</w:t>
            </w:r>
          </w:p>
        </w:tc>
        <w:tc>
          <w:tcPr>
            <w:tcW w:w="1105" w:type="dxa"/>
          </w:tcPr>
          <w:p w:rsidR="00B4312B" w:rsidRPr="00A038A5" w:rsidRDefault="00B4312B" w:rsidP="00A038A5">
            <w:pPr>
              <w:rPr>
                <w:rFonts w:cs="B Zar" w:hint="cs"/>
                <w:sz w:val="24"/>
                <w:szCs w:val="24"/>
                <w:rtl/>
              </w:rPr>
            </w:pPr>
            <w:r>
              <w:rPr>
                <w:rFonts w:cs="B Zar" w:hint="cs"/>
                <w:sz w:val="24"/>
                <w:szCs w:val="24"/>
                <w:rtl/>
              </w:rPr>
              <w:t>رتبه در جهان</w:t>
            </w:r>
          </w:p>
        </w:tc>
        <w:tc>
          <w:tcPr>
            <w:tcW w:w="1105" w:type="dxa"/>
          </w:tcPr>
          <w:p w:rsidR="00B4312B" w:rsidRPr="00A038A5" w:rsidRDefault="00B4312B" w:rsidP="00A038A5">
            <w:pPr>
              <w:rPr>
                <w:rFonts w:cs="B Zar"/>
                <w:sz w:val="24"/>
                <w:szCs w:val="24"/>
              </w:rPr>
            </w:pPr>
            <w:r w:rsidRPr="00A038A5">
              <w:rPr>
                <w:rFonts w:cs="B Zar" w:hint="cs"/>
                <w:sz w:val="24"/>
                <w:szCs w:val="24"/>
                <w:rtl/>
              </w:rPr>
              <w:t>موضوع</w:t>
            </w:r>
          </w:p>
        </w:tc>
      </w:tr>
      <w:tr w:rsidR="00B4312B" w:rsidRPr="00A038A5" w:rsidTr="00B4312B">
        <w:trPr>
          <w:trHeight w:val="300"/>
        </w:trPr>
        <w:tc>
          <w:tcPr>
            <w:tcW w:w="6642" w:type="dxa"/>
            <w:noWrap/>
            <w:hideMark/>
          </w:tcPr>
          <w:p w:rsidR="00B4312B" w:rsidRPr="00A038A5" w:rsidRDefault="00B4312B" w:rsidP="00A038A5">
            <w:pPr>
              <w:bidi/>
              <w:jc w:val="both"/>
              <w:rPr>
                <w:rFonts w:cs="B Zar"/>
                <w:sz w:val="28"/>
                <w:szCs w:val="28"/>
                <w:rtl/>
              </w:rPr>
            </w:pPr>
            <w:r w:rsidRPr="00A038A5">
              <w:rPr>
                <w:rFonts w:cs="B Zar"/>
                <w:sz w:val="28"/>
                <w:szCs w:val="28"/>
                <w:rtl/>
              </w:rPr>
              <w:t>اول ایران در کنار دانشگاه های علوم پزشک</w:t>
            </w:r>
            <w:bookmarkStart w:id="0" w:name="_GoBack"/>
            <w:bookmarkEnd w:id="0"/>
            <w:r w:rsidRPr="00A038A5">
              <w:rPr>
                <w:rFonts w:cs="B Zar"/>
                <w:sz w:val="28"/>
                <w:szCs w:val="28"/>
                <w:rtl/>
              </w:rPr>
              <w:t>ی ایران، صنعتی اصفهان، علوم پزشکی شهید بهشتی، و تهران</w:t>
            </w:r>
          </w:p>
        </w:tc>
        <w:tc>
          <w:tcPr>
            <w:tcW w:w="1105" w:type="dxa"/>
          </w:tcPr>
          <w:p w:rsidR="00B4312B" w:rsidRPr="00A038A5" w:rsidRDefault="00B4312B" w:rsidP="00A038A5">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A038A5">
            <w:pPr>
              <w:rPr>
                <w:rFonts w:cs="B Zar"/>
                <w:sz w:val="24"/>
                <w:szCs w:val="24"/>
              </w:rPr>
            </w:pPr>
            <w:r w:rsidRPr="00A038A5">
              <w:rPr>
                <w:rFonts w:cs="B Zar" w:hint="cs"/>
                <w:sz w:val="24"/>
                <w:szCs w:val="24"/>
                <w:rtl/>
              </w:rPr>
              <w:t>علوم</w:t>
            </w:r>
            <w:r w:rsidRPr="00A038A5">
              <w:rPr>
                <w:rFonts w:cs="B Zar"/>
                <w:sz w:val="24"/>
                <w:szCs w:val="24"/>
                <w:rtl/>
              </w:rPr>
              <w:t xml:space="preserve"> </w:t>
            </w:r>
            <w:r w:rsidRPr="00A038A5">
              <w:rPr>
                <w:rFonts w:cs="B Zar" w:hint="cs"/>
                <w:sz w:val="24"/>
                <w:szCs w:val="24"/>
                <w:rtl/>
              </w:rPr>
              <w:t>زیستی</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اول ایران در کنار دانشگاه های علوم پزشکی ایران، صنعتی اصفهان، علوم پزشکی شهید بهشتی، و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علوم</w:t>
            </w:r>
            <w:r w:rsidRPr="00A038A5">
              <w:rPr>
                <w:rFonts w:cs="B Zar"/>
                <w:sz w:val="24"/>
                <w:szCs w:val="24"/>
                <w:rtl/>
              </w:rPr>
              <w:t xml:space="preserve"> </w:t>
            </w:r>
            <w:r w:rsidRPr="00A038A5">
              <w:rPr>
                <w:rFonts w:cs="B Zar" w:hint="cs"/>
                <w:sz w:val="24"/>
                <w:szCs w:val="24"/>
                <w:rtl/>
              </w:rPr>
              <w:t>ورزشی</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lastRenderedPageBreak/>
              <w:t>اول ایران در کنار دانشگاه های علوم پزشکی ایران،علوم پزشکی شهید بهشتی، و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روانشناسی</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سوم ایران در کنار دانشگاه های علم و صنعت، صنعتی اصفهان، صنعتی شیراز، و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فیزیک</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نجوم</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سوم ایران در کنار دانشگاه های علوم پزشکی ایران، علم و صنعت، صنعتی اصفهان، صنعتی شیراز، و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شیمی</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دوم ایران در کنار دانشگاه علوم پزشکی ایران و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مهندسی</w:t>
            </w:r>
            <w:r w:rsidRPr="00A038A5">
              <w:rPr>
                <w:rFonts w:cs="B Zar"/>
                <w:sz w:val="24"/>
                <w:szCs w:val="24"/>
                <w:rtl/>
              </w:rPr>
              <w:t xml:space="preserve"> </w:t>
            </w:r>
            <w:r w:rsidRPr="00A038A5">
              <w:rPr>
                <w:rFonts w:cs="B Zar" w:hint="cs"/>
                <w:sz w:val="24"/>
                <w:szCs w:val="24"/>
                <w:rtl/>
              </w:rPr>
              <w:t>عمومی</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اول ایران در کنار دانشگاه های صنعتی اصفهان و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زمین</w:t>
            </w:r>
            <w:r w:rsidRPr="00A038A5">
              <w:rPr>
                <w:rFonts w:cs="B Zar"/>
                <w:sz w:val="24"/>
                <w:szCs w:val="24"/>
                <w:rtl/>
              </w:rPr>
              <w:t xml:space="preserve"> </w:t>
            </w:r>
            <w:r w:rsidRPr="00A038A5">
              <w:rPr>
                <w:rFonts w:cs="B Zar" w:hint="cs"/>
                <w:sz w:val="24"/>
                <w:szCs w:val="24"/>
                <w:rtl/>
              </w:rPr>
              <w:t>شناسی،</w:t>
            </w:r>
            <w:r w:rsidRPr="00A038A5">
              <w:rPr>
                <w:rFonts w:cs="B Zar"/>
                <w:sz w:val="24"/>
                <w:szCs w:val="24"/>
                <w:rtl/>
              </w:rPr>
              <w:t xml:space="preserve"> </w:t>
            </w:r>
            <w:r w:rsidRPr="00A038A5">
              <w:rPr>
                <w:rFonts w:cs="B Zar" w:hint="cs"/>
                <w:sz w:val="24"/>
                <w:szCs w:val="24"/>
                <w:rtl/>
              </w:rPr>
              <w:t>محیط</w:t>
            </w:r>
            <w:r w:rsidRPr="00A038A5">
              <w:rPr>
                <w:rFonts w:cs="B Zar"/>
                <w:sz w:val="24"/>
                <w:szCs w:val="24"/>
                <w:rtl/>
              </w:rPr>
              <w:t xml:space="preserve"> </w:t>
            </w:r>
            <w:r w:rsidRPr="00A038A5">
              <w:rPr>
                <w:rFonts w:cs="B Zar" w:hint="cs"/>
                <w:sz w:val="24"/>
                <w:szCs w:val="24"/>
                <w:rtl/>
              </w:rPr>
              <w:t>زیست</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علوم</w:t>
            </w:r>
            <w:r w:rsidRPr="00A038A5">
              <w:rPr>
                <w:rFonts w:cs="B Zar"/>
                <w:sz w:val="24"/>
                <w:szCs w:val="24"/>
                <w:rtl/>
              </w:rPr>
              <w:t xml:space="preserve"> </w:t>
            </w:r>
            <w:r w:rsidRPr="00A038A5">
              <w:rPr>
                <w:rFonts w:cs="B Zar" w:hint="cs"/>
                <w:sz w:val="24"/>
                <w:szCs w:val="24"/>
                <w:rtl/>
              </w:rPr>
              <w:t>زمین</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معدن</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اول ایران در کنار دانشگاه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حغرافیا</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سوم ایران در کنار دانشگاه های علم و صنعت، صنعتی اصفهان، صنعتی شیراز، و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ریاضیات</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آمار</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سوم ایران در کنار دانشگاه های علم و صنعت، صنعتی اصفهان، صنعتی شیراز، و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مهندسی</w:t>
            </w:r>
            <w:r w:rsidRPr="00A038A5">
              <w:rPr>
                <w:rFonts w:cs="B Zar"/>
                <w:sz w:val="24"/>
                <w:szCs w:val="24"/>
                <w:rtl/>
              </w:rPr>
              <w:t xml:space="preserve"> </w:t>
            </w:r>
            <w:r w:rsidRPr="00A038A5">
              <w:rPr>
                <w:rFonts w:cs="B Zar" w:hint="cs"/>
                <w:sz w:val="24"/>
                <w:szCs w:val="24"/>
                <w:rtl/>
              </w:rPr>
              <w:t>عمران</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سوم ایران در کنار دانشگاه های علوم پزشکی ایران، علم و صنعت، صنعتی اصفهان، صنعتی شیراز، و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علوم</w:t>
            </w:r>
            <w:r w:rsidRPr="00A038A5">
              <w:rPr>
                <w:rFonts w:cs="B Zar"/>
                <w:sz w:val="24"/>
                <w:szCs w:val="24"/>
                <w:rtl/>
              </w:rPr>
              <w:t xml:space="preserve"> </w:t>
            </w:r>
            <w:r w:rsidRPr="00A038A5">
              <w:rPr>
                <w:rFonts w:cs="B Zar" w:hint="cs"/>
                <w:sz w:val="24"/>
                <w:szCs w:val="24"/>
                <w:rtl/>
              </w:rPr>
              <w:t>رایانه</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اول ایران در کنار دانشگاه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جامعه</w:t>
            </w:r>
            <w:r w:rsidRPr="00A038A5">
              <w:rPr>
                <w:rFonts w:cs="B Zar"/>
                <w:sz w:val="24"/>
                <w:szCs w:val="24"/>
                <w:rtl/>
              </w:rPr>
              <w:t xml:space="preserve"> </w:t>
            </w:r>
            <w:r w:rsidRPr="00A038A5">
              <w:rPr>
                <w:rFonts w:cs="B Zar" w:hint="cs"/>
                <w:sz w:val="24"/>
                <w:szCs w:val="24"/>
                <w:rtl/>
              </w:rPr>
              <w:t>شناسی</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دوم ایران در کنار دانشگاه تهران و علوم پزشکی ایران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اقتصاد</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اقتصادسنجی</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اول ایران در کنار دانشگاه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علوم</w:t>
            </w:r>
            <w:r w:rsidRPr="00A038A5">
              <w:rPr>
                <w:rFonts w:cs="B Zar"/>
                <w:sz w:val="24"/>
                <w:szCs w:val="24"/>
                <w:rtl/>
              </w:rPr>
              <w:t xml:space="preserve"> </w:t>
            </w:r>
            <w:r w:rsidRPr="00A038A5">
              <w:rPr>
                <w:rFonts w:cs="B Zar" w:hint="cs"/>
                <w:sz w:val="24"/>
                <w:szCs w:val="24"/>
                <w:rtl/>
              </w:rPr>
              <w:t>سیاسی</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اول ایران در کنار دانشگاه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حقوق</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 xml:space="preserve">دوم ایران در کنار دانشگاه های تهران، علوم پزشکی ایران، علم و صنعت، </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مدیریت</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کسب</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کار</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lastRenderedPageBreak/>
              <w:t>اول ایران در کنار دانشگاه های تهران و علم و صنعت</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زبان،</w:t>
            </w:r>
            <w:r w:rsidRPr="00A038A5">
              <w:rPr>
                <w:rFonts w:cs="B Zar"/>
                <w:sz w:val="24"/>
                <w:szCs w:val="24"/>
                <w:rtl/>
              </w:rPr>
              <w:t xml:space="preserve"> </w:t>
            </w:r>
            <w:r w:rsidRPr="00A038A5">
              <w:rPr>
                <w:rFonts w:cs="B Zar" w:hint="cs"/>
                <w:sz w:val="24"/>
                <w:szCs w:val="24"/>
                <w:rtl/>
              </w:rPr>
              <w:t>ادبیات</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زبان</w:t>
            </w:r>
            <w:r w:rsidRPr="00A038A5">
              <w:rPr>
                <w:rFonts w:cs="B Zar"/>
                <w:sz w:val="24"/>
                <w:szCs w:val="24"/>
                <w:rtl/>
              </w:rPr>
              <w:t xml:space="preserve"> </w:t>
            </w:r>
            <w:r w:rsidRPr="00A038A5">
              <w:rPr>
                <w:rFonts w:cs="B Zar" w:hint="cs"/>
                <w:sz w:val="24"/>
                <w:szCs w:val="24"/>
                <w:rtl/>
              </w:rPr>
              <w:t>شناسی</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دوم ایران در کنار دانشگاه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تاریخ،</w:t>
            </w:r>
            <w:r w:rsidRPr="00A038A5">
              <w:rPr>
                <w:rFonts w:cs="B Zar"/>
                <w:sz w:val="24"/>
                <w:szCs w:val="24"/>
                <w:rtl/>
              </w:rPr>
              <w:t xml:space="preserve"> </w:t>
            </w:r>
            <w:r w:rsidRPr="00A038A5">
              <w:rPr>
                <w:rFonts w:cs="B Zar" w:hint="cs"/>
                <w:sz w:val="24"/>
                <w:szCs w:val="24"/>
                <w:rtl/>
              </w:rPr>
              <w:t>فلسفه</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الهیات</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اول ایران در کنار دانشگاه های تهران، علوم پزشکی ایران، و علوم پزشکی شهید بهشتی</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تعلیم</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تربیت</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سوم ایران در کنار دانشگاه های تهران، علم و صنعت، صنعتی اصفهان، صنعتی شیراز</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مهندسی</w:t>
            </w:r>
            <w:r w:rsidRPr="00A038A5">
              <w:rPr>
                <w:rFonts w:cs="B Zar"/>
                <w:sz w:val="24"/>
                <w:szCs w:val="24"/>
                <w:rtl/>
              </w:rPr>
              <w:t xml:space="preserve"> </w:t>
            </w:r>
            <w:r w:rsidRPr="00A038A5">
              <w:rPr>
                <w:rFonts w:cs="B Zar" w:hint="cs"/>
                <w:sz w:val="24"/>
                <w:szCs w:val="24"/>
                <w:rtl/>
              </w:rPr>
              <w:t>مکانیک</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هوافضا</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اول ایران در کنار دانشگاه های تهران، علوم پزشکی ایران، و علوم پزشکی شهید بهشتی</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علوم</w:t>
            </w:r>
            <w:r w:rsidRPr="00A038A5">
              <w:rPr>
                <w:rFonts w:cs="B Zar"/>
                <w:sz w:val="24"/>
                <w:szCs w:val="24"/>
                <w:rtl/>
              </w:rPr>
              <w:t xml:space="preserve"> </w:t>
            </w:r>
            <w:r w:rsidRPr="00A038A5">
              <w:rPr>
                <w:rFonts w:cs="B Zar" w:hint="cs"/>
                <w:sz w:val="24"/>
                <w:szCs w:val="24"/>
                <w:rtl/>
              </w:rPr>
              <w:t>اطلاعات</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ارتباطات</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رسانه</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اول ایران در کنار دانشگاه های تهران، و علوم پزشکی شهید بهشتی</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علوم</w:t>
            </w:r>
            <w:r w:rsidRPr="00A038A5">
              <w:rPr>
                <w:rFonts w:cs="B Zar"/>
                <w:sz w:val="24"/>
                <w:szCs w:val="24"/>
                <w:rtl/>
              </w:rPr>
              <w:t xml:space="preserve"> </w:t>
            </w:r>
            <w:r w:rsidRPr="00A038A5">
              <w:rPr>
                <w:rFonts w:cs="B Zar" w:hint="cs"/>
                <w:sz w:val="24"/>
                <w:szCs w:val="24"/>
                <w:rtl/>
              </w:rPr>
              <w:t>دامپزشکی</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اول ایران در کنار دانشگاه تهران</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کشاورزی</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جنگلداری</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اول ایران در کنار دانشگاه های تهران، و علم و صنعت</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معماری</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سوم ایران در کنار دانشگاه های تهران، علم و صنعت، صنعتی اصفهان، صنعتی شیراز</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مهندسی</w:t>
            </w:r>
            <w:r w:rsidRPr="00A038A5">
              <w:rPr>
                <w:rFonts w:cs="B Zar"/>
                <w:sz w:val="24"/>
                <w:szCs w:val="24"/>
                <w:rtl/>
              </w:rPr>
              <w:t xml:space="preserve"> </w:t>
            </w:r>
            <w:r w:rsidRPr="00A038A5">
              <w:rPr>
                <w:rFonts w:cs="B Zar" w:hint="cs"/>
                <w:sz w:val="24"/>
                <w:szCs w:val="24"/>
                <w:rtl/>
              </w:rPr>
              <w:t>برق</w:t>
            </w:r>
            <w:r w:rsidRPr="00A038A5">
              <w:rPr>
                <w:rFonts w:cs="B Zar"/>
                <w:sz w:val="24"/>
                <w:szCs w:val="24"/>
                <w:rtl/>
              </w:rPr>
              <w:t xml:space="preserve"> </w:t>
            </w:r>
            <w:r w:rsidRPr="00A038A5">
              <w:rPr>
                <w:rFonts w:cs="B Zar" w:hint="cs"/>
                <w:sz w:val="24"/>
                <w:szCs w:val="24"/>
                <w:rtl/>
              </w:rPr>
              <w:t>و</w:t>
            </w:r>
            <w:r w:rsidRPr="00A038A5">
              <w:rPr>
                <w:rFonts w:cs="B Zar"/>
                <w:sz w:val="24"/>
                <w:szCs w:val="24"/>
                <w:rtl/>
              </w:rPr>
              <w:t xml:space="preserve"> </w:t>
            </w:r>
            <w:r w:rsidRPr="00A038A5">
              <w:rPr>
                <w:rFonts w:cs="B Zar" w:hint="cs"/>
                <w:sz w:val="24"/>
                <w:szCs w:val="24"/>
                <w:rtl/>
              </w:rPr>
              <w:t>الکترونیک</w:t>
            </w:r>
          </w:p>
        </w:tc>
      </w:tr>
      <w:tr w:rsidR="00B4312B" w:rsidRPr="00A038A5" w:rsidTr="00B4312B">
        <w:trPr>
          <w:trHeight w:val="300"/>
        </w:trPr>
        <w:tc>
          <w:tcPr>
            <w:tcW w:w="6642" w:type="dxa"/>
            <w:noWrap/>
            <w:hideMark/>
          </w:tcPr>
          <w:p w:rsidR="00B4312B" w:rsidRPr="00A038A5" w:rsidRDefault="00B4312B" w:rsidP="00B4312B">
            <w:pPr>
              <w:bidi/>
              <w:jc w:val="both"/>
              <w:rPr>
                <w:rFonts w:cs="B Zar"/>
                <w:sz w:val="28"/>
                <w:szCs w:val="28"/>
                <w:rtl/>
              </w:rPr>
            </w:pPr>
            <w:r w:rsidRPr="00A038A5">
              <w:rPr>
                <w:rFonts w:cs="B Zar"/>
                <w:sz w:val="28"/>
                <w:szCs w:val="28"/>
                <w:rtl/>
              </w:rPr>
              <w:t>سوم ایران در کنار دانشگاه های تهران، علم و صنعت، علوم پزشکی شهید بهشتی، صنعتی اصفهان، صنعتی شیراز</w:t>
            </w:r>
          </w:p>
        </w:tc>
        <w:tc>
          <w:tcPr>
            <w:tcW w:w="1105" w:type="dxa"/>
          </w:tcPr>
          <w:p w:rsidR="00B4312B" w:rsidRPr="00A038A5" w:rsidRDefault="00B4312B" w:rsidP="00B4312B">
            <w:pPr>
              <w:rPr>
                <w:rFonts w:cs="B Zar" w:hint="cs"/>
                <w:sz w:val="24"/>
                <w:szCs w:val="24"/>
                <w:rtl/>
                <w:lang w:bidi="fa-IR"/>
              </w:rPr>
            </w:pPr>
            <w:r>
              <w:rPr>
                <w:rFonts w:cs="B Zar" w:hint="cs"/>
                <w:sz w:val="24"/>
                <w:szCs w:val="24"/>
                <w:rtl/>
                <w:lang w:bidi="fa-IR"/>
              </w:rPr>
              <w:t>601-800</w:t>
            </w:r>
          </w:p>
        </w:tc>
        <w:tc>
          <w:tcPr>
            <w:tcW w:w="1105" w:type="dxa"/>
          </w:tcPr>
          <w:p w:rsidR="00B4312B" w:rsidRPr="00A038A5" w:rsidRDefault="00B4312B" w:rsidP="00B4312B">
            <w:pPr>
              <w:rPr>
                <w:rFonts w:cs="B Zar"/>
                <w:sz w:val="24"/>
                <w:szCs w:val="24"/>
              </w:rPr>
            </w:pPr>
            <w:r w:rsidRPr="00A038A5">
              <w:rPr>
                <w:rFonts w:cs="B Zar" w:hint="cs"/>
                <w:sz w:val="24"/>
                <w:szCs w:val="24"/>
                <w:rtl/>
              </w:rPr>
              <w:t>مهندسی</w:t>
            </w:r>
            <w:r w:rsidRPr="00A038A5">
              <w:rPr>
                <w:rFonts w:cs="B Zar"/>
                <w:sz w:val="24"/>
                <w:szCs w:val="24"/>
                <w:rtl/>
              </w:rPr>
              <w:t xml:space="preserve"> </w:t>
            </w:r>
            <w:r w:rsidRPr="00A038A5">
              <w:rPr>
                <w:rFonts w:cs="B Zar" w:hint="cs"/>
                <w:sz w:val="24"/>
                <w:szCs w:val="24"/>
                <w:rtl/>
              </w:rPr>
              <w:t>شیمی</w:t>
            </w:r>
          </w:p>
        </w:tc>
      </w:tr>
    </w:tbl>
    <w:p w:rsidR="00321F22" w:rsidRPr="00A038A5" w:rsidRDefault="00FF20B0" w:rsidP="00A038A5">
      <w:pPr>
        <w:bidi/>
        <w:jc w:val="both"/>
        <w:rPr>
          <w:rFonts w:cs="B Zar"/>
          <w:sz w:val="28"/>
          <w:szCs w:val="28"/>
        </w:rPr>
      </w:pPr>
    </w:p>
    <w:sectPr w:rsidR="00321F22" w:rsidRPr="00A038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9F"/>
    <w:rsid w:val="00647023"/>
    <w:rsid w:val="00A038A5"/>
    <w:rsid w:val="00A56F6E"/>
    <w:rsid w:val="00AB231A"/>
    <w:rsid w:val="00B4312B"/>
    <w:rsid w:val="00EE6F07"/>
    <w:rsid w:val="00FA1A9F"/>
    <w:rsid w:val="00FF20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1FFA"/>
  <w15:chartTrackingRefBased/>
  <w15:docId w15:val="{6C58E330-78F2-4C89-8EDA-4FDC4A6A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A1A9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33708">
      <w:bodyDiv w:val="1"/>
      <w:marLeft w:val="0"/>
      <w:marRight w:val="0"/>
      <w:marTop w:val="0"/>
      <w:marBottom w:val="0"/>
      <w:divBdr>
        <w:top w:val="none" w:sz="0" w:space="0" w:color="auto"/>
        <w:left w:val="none" w:sz="0" w:space="0" w:color="auto"/>
        <w:bottom w:val="none" w:sz="0" w:space="0" w:color="auto"/>
        <w:right w:val="none" w:sz="0" w:space="0" w:color="auto"/>
      </w:divBdr>
    </w:div>
    <w:div w:id="20621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zavaregi</dc:creator>
  <cp:keywords/>
  <dc:description/>
  <cp:lastModifiedBy>zavaregi</cp:lastModifiedBy>
  <cp:revision>4</cp:revision>
  <dcterms:created xsi:type="dcterms:W3CDTF">2019-09-16T03:34:00Z</dcterms:created>
  <dcterms:modified xsi:type="dcterms:W3CDTF">2019-09-16T03:59:00Z</dcterms:modified>
</cp:coreProperties>
</file>